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3" w:rsidRDefault="00DF1F33" w:rsidP="00750E9B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DF1F33" w:rsidRDefault="00DF1F33" w:rsidP="00DF1F33">
      <w:pPr>
        <w:spacing w:line="338" w:lineRule="exact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20" w:lineRule="auto"/>
        <w:ind w:left="0" w:firstLine="7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19.01.04 Пекарь </w:t>
      </w:r>
    </w:p>
    <w:p w:rsidR="00DF1F33" w:rsidRDefault="00DF1F33" w:rsidP="00DF1F33">
      <w:pPr>
        <w:spacing w:line="33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19.01.04 Пекарь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) на основе Федерального государственного образовательного стандарта среднего профессионального образования по профессии 260103.01 Пекарь (далее – ФГОС СПО), утвержденного приказом Министерства образования и науки Российской Федерации №799 от 02 августа 2013 года (регистрационный № 29657 Минюста России от 20 августа 2013 года) с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E76322">
      <w:pPr>
        <w:overflowPunct w:val="0"/>
        <w:spacing w:line="30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(регистрационный №29200 Минюста России от 30 июля 2013 года); Положения о практике обучающихся,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>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(регистрационный №30306 Минюста России от 01 ноября 2013 года);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СанПиН 2.4.3.112554-09; 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DF1F33" w:rsidRDefault="00DF1F33" w:rsidP="00DF1F33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DF1F33" w:rsidRDefault="00DF1F33" w:rsidP="00DF1F33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DF1F33" w:rsidRDefault="00DF1F33" w:rsidP="00DF1F33">
      <w:pPr>
        <w:spacing w:line="133" w:lineRule="exact"/>
        <w:rPr>
          <w:b/>
          <w:bCs/>
          <w:sz w:val="24"/>
          <w:szCs w:val="24"/>
        </w:rPr>
      </w:pPr>
    </w:p>
    <w:p w:rsidR="00DF1F33" w:rsidRPr="005724CB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DF1F33" w:rsidRPr="005724CB" w:rsidRDefault="00DF1F33" w:rsidP="005724CB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DF1F33" w:rsidRDefault="00DF1F33" w:rsidP="00DF1F33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0" w:name="page5"/>
      <w:bookmarkEnd w:id="0"/>
      <w:r>
        <w:rPr>
          <w:sz w:val="24"/>
          <w:szCs w:val="24"/>
        </w:rPr>
        <w:t xml:space="preserve">максимальный объем аудиторной учебной нагрузки составляет 36 академических часов </w:t>
      </w:r>
    </w:p>
    <w:p w:rsidR="00DF1F33" w:rsidRPr="005724CB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общая продолжительность каникул в учебном году составляет 11 недель, из них 2 недели </w:t>
      </w:r>
    </w:p>
    <w:p w:rsidR="00DF1F33" w:rsidRPr="005724CB" w:rsidRDefault="00DF1F33" w:rsidP="005724CB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в техникуме используется пятибалльная система оценок; </w:t>
      </w:r>
    </w:p>
    <w:p w:rsidR="00DF1F33" w:rsidRPr="005724CB" w:rsidRDefault="00DF1F33" w:rsidP="005724CB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line="292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  оценка качества подготовки студентов и выпускников осуществляется в двух основных направлениях: </w:t>
      </w:r>
    </w:p>
    <w:p w:rsidR="00DF1F33" w:rsidRDefault="00DF1F33" w:rsidP="005724CB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оценка уровня освоения учебных дисциплин;</w:t>
      </w:r>
    </w:p>
    <w:p w:rsidR="00DF1F33" w:rsidRDefault="00DF1F33" w:rsidP="005724CB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оценка уровня освоения профессиональных модулей;</w:t>
      </w:r>
    </w:p>
    <w:p w:rsidR="00DF1F33" w:rsidRDefault="00DF1F33" w:rsidP="005724CB">
      <w:pPr>
        <w:tabs>
          <w:tab w:val="left" w:pos="567"/>
          <w:tab w:val="left" w:pos="709"/>
          <w:tab w:val="left" w:pos="993"/>
        </w:tabs>
        <w:overflowPunct w:val="0"/>
        <w:spacing w:line="340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проверяет готовность студента к выполнению указанного вида профессиональной деятельности и сформированность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DF1F33" w:rsidRDefault="00DF1F33" w:rsidP="005724CB">
      <w:pPr>
        <w:overflowPunct w:val="0"/>
        <w:spacing w:line="34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средств для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DF1F33" w:rsidRPr="005724CB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40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DF1F33" w:rsidRPr="005724CB" w:rsidRDefault="00DF1F33" w:rsidP="005724CB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DF1F33" w:rsidRDefault="00DF1F33" w:rsidP="005724CB">
      <w:pPr>
        <w:overflowPunct w:val="0"/>
        <w:spacing w:line="340" w:lineRule="auto"/>
        <w:ind w:firstLine="567"/>
        <w:jc w:val="both"/>
        <w:rPr>
          <w:sz w:val="24"/>
          <w:szCs w:val="24"/>
        </w:rPr>
      </w:pPr>
      <w:bookmarkStart w:id="1" w:name="page7"/>
      <w:bookmarkEnd w:id="1"/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промежуточная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="00E76322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проведения консультаций, следует предусмотреть не менее 2 дней;</w:t>
      </w:r>
    </w:p>
    <w:p w:rsidR="00DF1F33" w:rsidRDefault="00DF1F33" w:rsidP="005724CB">
      <w:pPr>
        <w:overflowPunct w:val="0"/>
        <w:spacing w:line="290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предусматриваются учебная практика и производственная практика; 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DF1F33" w:rsidRPr="005724CB" w:rsidRDefault="00DF1F33" w:rsidP="005724CB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DF1F33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учебная практика проводится в учебно-п</w:t>
      </w:r>
      <w:r w:rsidR="00E76322">
        <w:rPr>
          <w:sz w:val="24"/>
          <w:szCs w:val="24"/>
        </w:rPr>
        <w:t>роизводственных мастерских техни</w:t>
      </w:r>
      <w:r>
        <w:rPr>
          <w:sz w:val="24"/>
          <w:szCs w:val="24"/>
        </w:rPr>
        <w:t xml:space="preserve">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DF1F33" w:rsidRDefault="00DF1F33" w:rsidP="00DF1F33">
      <w:pPr>
        <w:spacing w:line="39" w:lineRule="exact"/>
        <w:rPr>
          <w:rFonts w:ascii="Symbol" w:hAnsi="Symbol" w:cs="Symbol"/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DF1F33" w:rsidRDefault="00DF1F33" w:rsidP="00DF1F33">
      <w:pPr>
        <w:spacing w:line="139" w:lineRule="exact"/>
        <w:rPr>
          <w:sz w:val="24"/>
          <w:szCs w:val="24"/>
        </w:rPr>
      </w:pPr>
    </w:p>
    <w:p w:rsidR="00DF1F33" w:rsidRDefault="00DF1F33" w:rsidP="00DF1F33">
      <w:pPr>
        <w:rPr>
          <w:sz w:val="24"/>
          <w:szCs w:val="24"/>
        </w:rPr>
      </w:pPr>
      <w:r>
        <w:rPr>
          <w:sz w:val="24"/>
          <w:szCs w:val="24"/>
        </w:rPr>
        <w:t>заключаемых между образовательным учреждением и предприятием.</w:t>
      </w:r>
    </w:p>
    <w:p w:rsidR="00DF1F33" w:rsidRDefault="00DF1F33" w:rsidP="00DF1F33">
      <w:pPr>
        <w:spacing w:line="142" w:lineRule="exact"/>
        <w:rPr>
          <w:sz w:val="24"/>
          <w:szCs w:val="24"/>
        </w:rPr>
      </w:pPr>
    </w:p>
    <w:p w:rsidR="00DF1F33" w:rsidRDefault="00DF1F33" w:rsidP="00DF1F33">
      <w:pPr>
        <w:ind w:left="1420"/>
        <w:rPr>
          <w:b/>
          <w:bCs/>
          <w:sz w:val="24"/>
          <w:szCs w:val="24"/>
        </w:rPr>
      </w:pPr>
    </w:p>
    <w:p w:rsidR="00DF1F33" w:rsidRDefault="00DF1F33" w:rsidP="00DF1F33">
      <w:pPr>
        <w:ind w:left="1420"/>
        <w:rPr>
          <w:sz w:val="24"/>
          <w:szCs w:val="24"/>
        </w:rPr>
      </w:pPr>
      <w:r>
        <w:rPr>
          <w:b/>
          <w:bCs/>
          <w:sz w:val="24"/>
          <w:szCs w:val="24"/>
        </w:rPr>
        <w:t>1.3. Общеобразовательный цикл.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3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 Российской Федерации, реализующих программы общего образования.</w:t>
      </w:r>
    </w:p>
    <w:p w:rsidR="00DF1F33" w:rsidRDefault="00DF1F33" w:rsidP="00DF1F33">
      <w:pPr>
        <w:spacing w:line="197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</w:t>
      </w:r>
      <w:r w:rsidR="00E76322">
        <w:rPr>
          <w:sz w:val="24"/>
          <w:szCs w:val="24"/>
        </w:rPr>
        <w:t>4 Астрономия (36</w:t>
      </w:r>
      <w:r>
        <w:rPr>
          <w:sz w:val="24"/>
          <w:szCs w:val="24"/>
        </w:rPr>
        <w:t xml:space="preserve"> часов), ОУД.1</w:t>
      </w:r>
      <w:r w:rsidR="00E76322">
        <w:rPr>
          <w:sz w:val="24"/>
          <w:szCs w:val="24"/>
        </w:rPr>
        <w:t xml:space="preserve">5 </w:t>
      </w:r>
      <w:r>
        <w:rPr>
          <w:sz w:val="24"/>
          <w:szCs w:val="24"/>
        </w:rPr>
        <w:t>История Тульского края (</w:t>
      </w:r>
      <w:r w:rsidR="00E76322">
        <w:rPr>
          <w:sz w:val="24"/>
          <w:szCs w:val="24"/>
        </w:rPr>
        <w:t>32</w:t>
      </w:r>
      <w:r>
        <w:rPr>
          <w:sz w:val="24"/>
          <w:szCs w:val="24"/>
        </w:rPr>
        <w:t xml:space="preserve"> часа), ОУД.1</w:t>
      </w:r>
      <w:r w:rsidR="00E76322">
        <w:rPr>
          <w:sz w:val="24"/>
          <w:szCs w:val="24"/>
        </w:rPr>
        <w:t>6</w:t>
      </w:r>
      <w:r>
        <w:rPr>
          <w:sz w:val="24"/>
          <w:szCs w:val="24"/>
        </w:rPr>
        <w:t xml:space="preserve"> Гражданское население в противодействии распространению идеологии терроризма (</w:t>
      </w:r>
      <w:r w:rsidR="00E76322">
        <w:rPr>
          <w:sz w:val="24"/>
          <w:szCs w:val="24"/>
        </w:rPr>
        <w:t>44</w:t>
      </w:r>
      <w:r>
        <w:rPr>
          <w:sz w:val="24"/>
          <w:szCs w:val="24"/>
        </w:rPr>
        <w:t xml:space="preserve"> час</w:t>
      </w:r>
      <w:r w:rsidR="00E76322">
        <w:rPr>
          <w:sz w:val="24"/>
          <w:szCs w:val="24"/>
        </w:rPr>
        <w:t>а</w:t>
      </w:r>
      <w:r>
        <w:rPr>
          <w:sz w:val="24"/>
          <w:szCs w:val="24"/>
        </w:rPr>
        <w:t>), ОУД.1</w:t>
      </w:r>
      <w:r w:rsidR="00E76322">
        <w:rPr>
          <w:sz w:val="24"/>
          <w:szCs w:val="24"/>
        </w:rPr>
        <w:t>7</w:t>
      </w:r>
      <w:r>
        <w:rPr>
          <w:sz w:val="24"/>
          <w:szCs w:val="24"/>
        </w:rPr>
        <w:t xml:space="preserve"> Эффективное поведение на рынке труда (</w:t>
      </w:r>
      <w:r w:rsidR="00E76322">
        <w:rPr>
          <w:sz w:val="24"/>
          <w:szCs w:val="24"/>
        </w:rPr>
        <w:t>68</w:t>
      </w:r>
      <w:r>
        <w:rPr>
          <w:sz w:val="24"/>
          <w:szCs w:val="24"/>
        </w:rPr>
        <w:t xml:space="preserve"> часа).</w:t>
      </w:r>
    </w:p>
    <w:p w:rsidR="0069700E" w:rsidRDefault="0069700E" w:rsidP="00DF1F33">
      <w:pPr>
        <w:spacing w:line="304" w:lineRule="auto"/>
        <w:rPr>
          <w:sz w:val="24"/>
          <w:szCs w:val="24"/>
        </w:rPr>
      </w:pPr>
    </w:p>
    <w:p w:rsidR="00DF1F33" w:rsidRDefault="00DF1F33" w:rsidP="0069700E">
      <w:pPr>
        <w:ind w:firstLine="709"/>
        <w:rPr>
          <w:sz w:val="24"/>
          <w:szCs w:val="24"/>
        </w:rPr>
      </w:pPr>
      <w:bookmarkStart w:id="2" w:name="page9"/>
      <w:bookmarkEnd w:id="2"/>
      <w:r>
        <w:rPr>
          <w:b/>
          <w:bCs/>
          <w:sz w:val="24"/>
          <w:szCs w:val="24"/>
        </w:rPr>
        <w:t>1.4. Формирование вариативной части ППКРС.</w:t>
      </w:r>
    </w:p>
    <w:p w:rsidR="00DF1F33" w:rsidRDefault="00DF1F33" w:rsidP="00DF1F33">
      <w:pPr>
        <w:spacing w:line="274" w:lineRule="exact"/>
        <w:rPr>
          <w:sz w:val="24"/>
          <w:szCs w:val="24"/>
        </w:rPr>
      </w:pPr>
    </w:p>
    <w:p w:rsidR="00DF1F33" w:rsidRDefault="00DF1F33" w:rsidP="00DF1F33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Вариативная часть ППКРС составляет 144 часа обязательной учебной нагрузки. </w:t>
      </w:r>
    </w:p>
    <w:p w:rsidR="00DF1F33" w:rsidRDefault="00DF1F33" w:rsidP="00DF1F33">
      <w:pPr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Часы вариативной части ППКРС на обязательные учебные занятия распределены следующим образом: </w:t>
      </w:r>
    </w:p>
    <w:p w:rsidR="00DF1F33" w:rsidRDefault="00DF1F33" w:rsidP="00DF1F33">
      <w:pPr>
        <w:spacing w:line="115" w:lineRule="exact"/>
        <w:rPr>
          <w:sz w:val="24"/>
          <w:szCs w:val="24"/>
        </w:rPr>
      </w:pPr>
    </w:p>
    <w:p w:rsidR="00DF1F33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изучение дисциплин общепрофессионального цикла в количестве </w:t>
      </w:r>
      <w:r w:rsidR="00D2054F">
        <w:rPr>
          <w:sz w:val="24"/>
          <w:szCs w:val="24"/>
        </w:rPr>
        <w:t>85</w:t>
      </w:r>
      <w:r>
        <w:rPr>
          <w:sz w:val="24"/>
          <w:szCs w:val="24"/>
        </w:rPr>
        <w:t xml:space="preserve"> часов, в том числе введена учебная дисциплин ОП.0</w:t>
      </w:r>
      <w:r w:rsidR="00D2054F">
        <w:rPr>
          <w:sz w:val="24"/>
          <w:szCs w:val="24"/>
        </w:rPr>
        <w:t>4</w:t>
      </w:r>
      <w:r>
        <w:rPr>
          <w:sz w:val="24"/>
          <w:szCs w:val="24"/>
        </w:rPr>
        <w:t xml:space="preserve">      </w:t>
      </w:r>
      <w:r w:rsidR="00D2054F">
        <w:rPr>
          <w:sz w:val="24"/>
          <w:szCs w:val="24"/>
        </w:rPr>
        <w:t>Оборудование хлебопекарного и кондитерского производства</w:t>
      </w:r>
      <w:r>
        <w:rPr>
          <w:sz w:val="24"/>
          <w:szCs w:val="24"/>
        </w:rPr>
        <w:t xml:space="preserve"> (</w:t>
      </w:r>
      <w:r w:rsidR="00D2054F">
        <w:rPr>
          <w:sz w:val="24"/>
          <w:szCs w:val="24"/>
        </w:rPr>
        <w:t>79</w:t>
      </w:r>
      <w:r>
        <w:rPr>
          <w:sz w:val="24"/>
          <w:szCs w:val="24"/>
        </w:rPr>
        <w:t xml:space="preserve"> часов);</w:t>
      </w:r>
    </w:p>
    <w:p w:rsidR="00DF1F33" w:rsidRDefault="00DF1F33" w:rsidP="00DF1F33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9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</w:t>
      </w:r>
      <w:r w:rsidR="00D2054F">
        <w:rPr>
          <w:sz w:val="24"/>
          <w:szCs w:val="24"/>
        </w:rPr>
        <w:t>59</w:t>
      </w:r>
      <w:r>
        <w:rPr>
          <w:sz w:val="24"/>
          <w:szCs w:val="24"/>
        </w:rPr>
        <w:t xml:space="preserve"> час</w:t>
      </w:r>
      <w:r w:rsidR="00D2054F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DF1F33" w:rsidRDefault="00DF1F33" w:rsidP="00DF1F33">
      <w:pPr>
        <w:spacing w:line="57" w:lineRule="exact"/>
        <w:rPr>
          <w:sz w:val="24"/>
          <w:szCs w:val="24"/>
        </w:rPr>
      </w:pPr>
    </w:p>
    <w:p w:rsidR="00DF1F33" w:rsidRDefault="00DF1F33" w:rsidP="00DF1F3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Соответственно максимальная учебная нагрузка вариативной части ППКРС в количестве 216 часов распределена следующим образом: на изучение общепрофессиональных дисциплин – </w:t>
      </w:r>
      <w:r w:rsidR="00D2054F">
        <w:rPr>
          <w:sz w:val="24"/>
          <w:szCs w:val="24"/>
        </w:rPr>
        <w:t>133</w:t>
      </w:r>
      <w:r>
        <w:rPr>
          <w:sz w:val="24"/>
          <w:szCs w:val="24"/>
        </w:rPr>
        <w:t xml:space="preserve"> час</w:t>
      </w:r>
      <w:r w:rsidR="00D2054F">
        <w:rPr>
          <w:sz w:val="24"/>
          <w:szCs w:val="24"/>
        </w:rPr>
        <w:t>а</w:t>
      </w:r>
      <w:r>
        <w:rPr>
          <w:sz w:val="24"/>
          <w:szCs w:val="24"/>
        </w:rPr>
        <w:t xml:space="preserve">, на освоение профессиональных модулей – </w:t>
      </w:r>
      <w:r w:rsidR="00952E57">
        <w:rPr>
          <w:sz w:val="24"/>
          <w:szCs w:val="24"/>
        </w:rPr>
        <w:t>83</w:t>
      </w:r>
      <w:r>
        <w:rPr>
          <w:sz w:val="24"/>
          <w:szCs w:val="24"/>
        </w:rPr>
        <w:t xml:space="preserve"> час</w:t>
      </w:r>
      <w:r w:rsidR="00952E5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F1F33" w:rsidRDefault="00DF1F33" w:rsidP="00DF1F33">
      <w:pPr>
        <w:rPr>
          <w:sz w:val="24"/>
          <w:szCs w:val="24"/>
        </w:rPr>
      </w:pPr>
    </w:p>
    <w:p w:rsidR="00DF1F33" w:rsidRDefault="00DF1F33" w:rsidP="00DF1F33">
      <w:pPr>
        <w:spacing w:line="300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DF1F33" w:rsidRDefault="00DF1F33" w:rsidP="00DF1F33">
      <w:pPr>
        <w:spacing w:line="357" w:lineRule="exact"/>
        <w:rPr>
          <w:sz w:val="24"/>
          <w:szCs w:val="24"/>
        </w:rPr>
      </w:pPr>
    </w:p>
    <w:p w:rsidR="00DF1F33" w:rsidRDefault="00DF1F33" w:rsidP="00DF1F33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>
        <w:rPr>
          <w:b/>
          <w:bCs/>
          <w:sz w:val="24"/>
          <w:szCs w:val="24"/>
        </w:rPr>
        <w:t>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проводится по всем учебным дисциплинам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 модулям ППКРС по окончании их освоения.</w:t>
      </w:r>
    </w:p>
    <w:p w:rsidR="00DF1F33" w:rsidRDefault="00DF1F33" w:rsidP="00DF1F33">
      <w:pPr>
        <w:spacing w:line="61" w:lineRule="exact"/>
        <w:rPr>
          <w:sz w:val="24"/>
          <w:szCs w:val="24"/>
        </w:rPr>
      </w:pPr>
    </w:p>
    <w:p w:rsidR="00DF1F33" w:rsidRDefault="00DF1F33" w:rsidP="00DF1F33">
      <w:pPr>
        <w:tabs>
          <w:tab w:val="left" w:pos="18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Формами</w:t>
      </w:r>
      <w:r>
        <w:rPr>
          <w:sz w:val="24"/>
          <w:szCs w:val="24"/>
        </w:rPr>
        <w:tab/>
        <w:t>промежуточной аттестации являются: зачет, дифференцированный зачет, экзамен, экзамен (квалификационный).</w:t>
      </w:r>
    </w:p>
    <w:p w:rsidR="00DF1F33" w:rsidRDefault="00DF1F33" w:rsidP="00DF1F33">
      <w:pPr>
        <w:spacing w:line="140" w:lineRule="exact"/>
        <w:rPr>
          <w:sz w:val="24"/>
          <w:szCs w:val="24"/>
        </w:rPr>
      </w:pPr>
    </w:p>
    <w:p w:rsidR="00DF1F33" w:rsidRDefault="00DF1F33" w:rsidP="00DF1F33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DF1F33" w:rsidRDefault="00DF1F33" w:rsidP="00DF1F33">
      <w:pPr>
        <w:spacing w:line="57" w:lineRule="exact"/>
        <w:rPr>
          <w:sz w:val="24"/>
          <w:szCs w:val="24"/>
        </w:rPr>
      </w:pPr>
    </w:p>
    <w:p w:rsidR="00DF1F33" w:rsidRDefault="00DF1F33" w:rsidP="00DF1F33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DF1F33" w:rsidRDefault="00DF1F33" w:rsidP="00DF1F33">
      <w:pPr>
        <w:spacing w:line="120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33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DF1F33" w:rsidRDefault="00DF1F33" w:rsidP="00DF1F33">
      <w:pPr>
        <w:spacing w:line="31" w:lineRule="exact"/>
        <w:rPr>
          <w:sz w:val="24"/>
          <w:szCs w:val="24"/>
        </w:rPr>
      </w:pPr>
    </w:p>
    <w:p w:rsidR="00DF1F33" w:rsidRDefault="00DF1F33" w:rsidP="00DF1F33">
      <w:pPr>
        <w:tabs>
          <w:tab w:val="left" w:pos="1260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профессиональным   модулям   форма   промежуточной   аттестации   –   экзамен (квалификационный).</w:t>
      </w:r>
    </w:p>
    <w:p w:rsidR="00DF1F33" w:rsidRDefault="00DF1F33" w:rsidP="00DF1F33">
      <w:pPr>
        <w:spacing w:line="195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DF1F33" w:rsidRDefault="00DF1F33" w:rsidP="00DF1F33">
      <w:pPr>
        <w:spacing w:line="116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48" w:lineRule="auto"/>
        <w:ind w:firstLine="708"/>
        <w:jc w:val="both"/>
        <w:rPr>
          <w:sz w:val="24"/>
          <w:szCs w:val="24"/>
        </w:rPr>
      </w:pPr>
      <w:bookmarkStart w:id="3" w:name="page11"/>
      <w:bookmarkEnd w:id="3"/>
      <w:r>
        <w:rPr>
          <w:b/>
          <w:bCs/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>включает защиту выпускной квалификационной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F1F33" w:rsidRDefault="00DF1F33" w:rsidP="00DF1F33">
      <w:pPr>
        <w:spacing w:line="16" w:lineRule="exact"/>
        <w:rPr>
          <w:sz w:val="24"/>
          <w:szCs w:val="24"/>
        </w:rPr>
      </w:pPr>
    </w:p>
    <w:p w:rsidR="00DF1F33" w:rsidRDefault="00DF1F33" w:rsidP="00DF1F33">
      <w:pPr>
        <w:ind w:left="700"/>
        <w:rPr>
          <w:b/>
          <w:bCs/>
          <w:sz w:val="24"/>
          <w:szCs w:val="24"/>
        </w:rPr>
      </w:pPr>
    </w:p>
    <w:p w:rsidR="00DF1F33" w:rsidRDefault="00DF1F33" w:rsidP="00DF1F33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>1.6. Формы проведения консультаций.</w:t>
      </w:r>
    </w:p>
    <w:p w:rsidR="00DF1F33" w:rsidRDefault="00DF1F33" w:rsidP="00DF1F33">
      <w:pPr>
        <w:spacing w:line="193" w:lineRule="exact"/>
        <w:rPr>
          <w:sz w:val="24"/>
          <w:szCs w:val="24"/>
        </w:rPr>
      </w:pPr>
    </w:p>
    <w:p w:rsidR="00DF1F33" w:rsidRDefault="00DF1F33" w:rsidP="00DF1F33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консультации проводятся при изучении учебных дисциплин и междисциплинарных курсов.</w:t>
      </w:r>
    </w:p>
    <w:p w:rsidR="00DF1F33" w:rsidRDefault="00DF1F33" w:rsidP="00DF1F33">
      <w:pPr>
        <w:spacing w:line="120" w:lineRule="exact"/>
        <w:rPr>
          <w:sz w:val="24"/>
          <w:szCs w:val="24"/>
        </w:rPr>
      </w:pPr>
    </w:p>
    <w:p w:rsidR="004A70AB" w:rsidRPr="0069700E" w:rsidRDefault="00DF1F33" w:rsidP="0069700E">
      <w:pPr>
        <w:overflowPunct w:val="0"/>
        <w:spacing w:line="307" w:lineRule="auto"/>
        <w:ind w:firstLine="708"/>
        <w:jc w:val="both"/>
        <w:rPr>
          <w:sz w:val="24"/>
          <w:szCs w:val="24"/>
        </w:rPr>
        <w:sectPr w:rsidR="004A70AB" w:rsidRPr="0069700E" w:rsidSect="004A70A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При подготовке письменной экзаменационной работы проводя</w:t>
      </w:r>
      <w:r w:rsidR="00750E9B">
        <w:rPr>
          <w:sz w:val="24"/>
          <w:szCs w:val="24"/>
        </w:rPr>
        <w:t>тся индивидуальные консультации.</w:t>
      </w:r>
      <w:bookmarkStart w:id="4" w:name="_GoBack"/>
      <w:bookmarkEnd w:id="4"/>
    </w:p>
    <w:p w:rsidR="004A70AB" w:rsidRDefault="004A70AB" w:rsidP="00750E9B"/>
    <w:sectPr w:rsidR="004A70AB" w:rsidSect="00407044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CB" w:rsidRDefault="005724CB">
      <w:r>
        <w:separator/>
      </w:r>
    </w:p>
  </w:endnote>
  <w:endnote w:type="continuationSeparator" w:id="0">
    <w:p w:rsidR="005724CB" w:rsidRDefault="0057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4CB" w:rsidRDefault="00572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CB" w:rsidRDefault="005724CB">
      <w:r>
        <w:separator/>
      </w:r>
    </w:p>
  </w:footnote>
  <w:footnote w:type="continuationSeparator" w:id="0">
    <w:p w:rsidR="005724CB" w:rsidRDefault="0057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5724CB" w:rsidRDefault="005724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CB" w:rsidRDefault="005724CB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06C92"/>
    <w:rsid w:val="00013E65"/>
    <w:rsid w:val="00051DA0"/>
    <w:rsid w:val="0006532F"/>
    <w:rsid w:val="0007424D"/>
    <w:rsid w:val="00084853"/>
    <w:rsid w:val="000B0E07"/>
    <w:rsid w:val="000C0A97"/>
    <w:rsid w:val="001226AB"/>
    <w:rsid w:val="001437E2"/>
    <w:rsid w:val="00180B80"/>
    <w:rsid w:val="001950D1"/>
    <w:rsid w:val="001A2B68"/>
    <w:rsid w:val="001B516E"/>
    <w:rsid w:val="001C7457"/>
    <w:rsid w:val="001D00B0"/>
    <w:rsid w:val="001D04C5"/>
    <w:rsid w:val="001F1EF4"/>
    <w:rsid w:val="00200F5B"/>
    <w:rsid w:val="002445B2"/>
    <w:rsid w:val="00251182"/>
    <w:rsid w:val="00252268"/>
    <w:rsid w:val="002528BE"/>
    <w:rsid w:val="00265FAB"/>
    <w:rsid w:val="002B0629"/>
    <w:rsid w:val="002B7FA6"/>
    <w:rsid w:val="002E18A5"/>
    <w:rsid w:val="002E5895"/>
    <w:rsid w:val="002F346F"/>
    <w:rsid w:val="002F7B6B"/>
    <w:rsid w:val="00340AFA"/>
    <w:rsid w:val="00344BED"/>
    <w:rsid w:val="003618AC"/>
    <w:rsid w:val="00393C1A"/>
    <w:rsid w:val="003A2FCF"/>
    <w:rsid w:val="003D3D1C"/>
    <w:rsid w:val="003D52DB"/>
    <w:rsid w:val="003E1986"/>
    <w:rsid w:val="00407044"/>
    <w:rsid w:val="00416820"/>
    <w:rsid w:val="00422D6B"/>
    <w:rsid w:val="00433187"/>
    <w:rsid w:val="0044022B"/>
    <w:rsid w:val="00457B71"/>
    <w:rsid w:val="004767D9"/>
    <w:rsid w:val="00487E23"/>
    <w:rsid w:val="004A70AB"/>
    <w:rsid w:val="004C0550"/>
    <w:rsid w:val="004C2987"/>
    <w:rsid w:val="004E511F"/>
    <w:rsid w:val="00522DF1"/>
    <w:rsid w:val="00527BC5"/>
    <w:rsid w:val="005724CB"/>
    <w:rsid w:val="00580FB5"/>
    <w:rsid w:val="00582C2C"/>
    <w:rsid w:val="00590A9A"/>
    <w:rsid w:val="005935CE"/>
    <w:rsid w:val="005A7113"/>
    <w:rsid w:val="005B547E"/>
    <w:rsid w:val="005B7A2C"/>
    <w:rsid w:val="005E26C5"/>
    <w:rsid w:val="0065139B"/>
    <w:rsid w:val="006665A8"/>
    <w:rsid w:val="00685E57"/>
    <w:rsid w:val="0069700E"/>
    <w:rsid w:val="006B2B8C"/>
    <w:rsid w:val="006B309D"/>
    <w:rsid w:val="006E4116"/>
    <w:rsid w:val="00723182"/>
    <w:rsid w:val="00740623"/>
    <w:rsid w:val="00750E9B"/>
    <w:rsid w:val="0075370F"/>
    <w:rsid w:val="007567D1"/>
    <w:rsid w:val="00771E7A"/>
    <w:rsid w:val="00791DB9"/>
    <w:rsid w:val="007976F9"/>
    <w:rsid w:val="007B270B"/>
    <w:rsid w:val="007C4CC4"/>
    <w:rsid w:val="007D0F72"/>
    <w:rsid w:val="007E037C"/>
    <w:rsid w:val="007F335D"/>
    <w:rsid w:val="00864D1A"/>
    <w:rsid w:val="00872616"/>
    <w:rsid w:val="00883E2F"/>
    <w:rsid w:val="00885CB2"/>
    <w:rsid w:val="00892BA9"/>
    <w:rsid w:val="008B0430"/>
    <w:rsid w:val="008C4C25"/>
    <w:rsid w:val="008C6A31"/>
    <w:rsid w:val="00925B22"/>
    <w:rsid w:val="00942DE3"/>
    <w:rsid w:val="00952E57"/>
    <w:rsid w:val="00983141"/>
    <w:rsid w:val="00997222"/>
    <w:rsid w:val="009B438B"/>
    <w:rsid w:val="009B6EBF"/>
    <w:rsid w:val="009F766E"/>
    <w:rsid w:val="00A14767"/>
    <w:rsid w:val="00A417AD"/>
    <w:rsid w:val="00A61E5F"/>
    <w:rsid w:val="00A72DE6"/>
    <w:rsid w:val="00A83483"/>
    <w:rsid w:val="00AC0E32"/>
    <w:rsid w:val="00AD1017"/>
    <w:rsid w:val="00AF4D2E"/>
    <w:rsid w:val="00B0121E"/>
    <w:rsid w:val="00B61213"/>
    <w:rsid w:val="00B721AA"/>
    <w:rsid w:val="00B77A6D"/>
    <w:rsid w:val="00B81A0D"/>
    <w:rsid w:val="00B95C2B"/>
    <w:rsid w:val="00BA1607"/>
    <w:rsid w:val="00BE27BA"/>
    <w:rsid w:val="00BE7968"/>
    <w:rsid w:val="00C14B50"/>
    <w:rsid w:val="00C4139C"/>
    <w:rsid w:val="00C54543"/>
    <w:rsid w:val="00CD6CC7"/>
    <w:rsid w:val="00CE3A79"/>
    <w:rsid w:val="00CF37B2"/>
    <w:rsid w:val="00CF4E4E"/>
    <w:rsid w:val="00D2054F"/>
    <w:rsid w:val="00D34CCE"/>
    <w:rsid w:val="00D51F77"/>
    <w:rsid w:val="00D80C24"/>
    <w:rsid w:val="00D95CD1"/>
    <w:rsid w:val="00DC3B26"/>
    <w:rsid w:val="00DC68F2"/>
    <w:rsid w:val="00DF1F33"/>
    <w:rsid w:val="00E17A6D"/>
    <w:rsid w:val="00E223BE"/>
    <w:rsid w:val="00E268F9"/>
    <w:rsid w:val="00E3326A"/>
    <w:rsid w:val="00E76322"/>
    <w:rsid w:val="00E77BC9"/>
    <w:rsid w:val="00E91985"/>
    <w:rsid w:val="00E9310C"/>
    <w:rsid w:val="00EA72B1"/>
    <w:rsid w:val="00EC4555"/>
    <w:rsid w:val="00F7726C"/>
    <w:rsid w:val="00FD092E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">
    <w:name w:val="Table Grid"/>
    <w:basedOn w:val="a1"/>
    <w:rsid w:val="004A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E6E6-DA40-4376-87F8-8DF28C17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57</cp:revision>
  <cp:lastPrinted>2017-10-17T12:38:00Z</cp:lastPrinted>
  <dcterms:created xsi:type="dcterms:W3CDTF">2014-09-22T06:14:00Z</dcterms:created>
  <dcterms:modified xsi:type="dcterms:W3CDTF">2020-06-11T12:00:00Z</dcterms:modified>
</cp:coreProperties>
</file>